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90166" w14:textId="77777777" w:rsidR="00993660" w:rsidRDefault="00993660">
      <w:pPr>
        <w:rPr>
          <w:b/>
          <w:bCs/>
        </w:rPr>
      </w:pPr>
      <w:r w:rsidRPr="00993660">
        <w:rPr>
          <w:b/>
          <w:bCs/>
        </w:rPr>
        <w:t>Background image</w:t>
      </w:r>
    </w:p>
    <w:p w14:paraId="0B67A49A" w14:textId="748D8852" w:rsidR="00914777" w:rsidRDefault="00914777" w:rsidP="00104ACF">
      <w:r w:rsidRPr="00914777">
        <w:t>Merchants now have the capability to incorporate a background image into user application forms. You can find this feature within the company settings layer under the 'General Settings' tab in the 'Media' section</w:t>
      </w:r>
      <w:r>
        <w:t>.</w:t>
      </w:r>
    </w:p>
    <w:p w14:paraId="2749579F" w14:textId="222832AE" w:rsidR="00172EBA" w:rsidRDefault="00765492" w:rsidP="00104ACF">
      <w:r>
        <w:rPr>
          <w:noProof/>
        </w:rPr>
        <w:drawing>
          <wp:inline distT="0" distB="0" distL="0" distR="0" wp14:anchorId="7FF480EC" wp14:editId="76A7C5F2">
            <wp:extent cx="3365092" cy="828675"/>
            <wp:effectExtent l="0" t="0" r="6985" b="0"/>
            <wp:docPr id="151870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3188" cy="835594"/>
                    </a:xfrm>
                    <a:prstGeom prst="rect">
                      <a:avLst/>
                    </a:prstGeom>
                    <a:noFill/>
                    <a:ln>
                      <a:noFill/>
                    </a:ln>
                  </pic:spPr>
                </pic:pic>
              </a:graphicData>
            </a:graphic>
          </wp:inline>
        </w:drawing>
      </w:r>
    </w:p>
    <w:p w14:paraId="4D62CB3B" w14:textId="6F97A197" w:rsidR="00172EBA" w:rsidRDefault="00172EBA" w:rsidP="00104ACF">
      <w:r w:rsidRPr="00172EBA">
        <w:drawing>
          <wp:inline distT="0" distB="0" distL="0" distR="0" wp14:anchorId="271F21F5" wp14:editId="46E82969">
            <wp:extent cx="3352800" cy="1480640"/>
            <wp:effectExtent l="19050" t="19050" r="19050" b="24765"/>
            <wp:docPr id="1170465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65909" name=""/>
                    <pic:cNvPicPr/>
                  </pic:nvPicPr>
                  <pic:blipFill>
                    <a:blip r:embed="rId9"/>
                    <a:stretch>
                      <a:fillRect/>
                    </a:stretch>
                  </pic:blipFill>
                  <pic:spPr>
                    <a:xfrm>
                      <a:off x="0" y="0"/>
                      <a:ext cx="3369290" cy="1487922"/>
                    </a:xfrm>
                    <a:prstGeom prst="rect">
                      <a:avLst/>
                    </a:prstGeom>
                    <a:ln>
                      <a:solidFill>
                        <a:schemeClr val="tx1"/>
                      </a:solidFill>
                    </a:ln>
                  </pic:spPr>
                </pic:pic>
              </a:graphicData>
            </a:graphic>
          </wp:inline>
        </w:drawing>
      </w:r>
    </w:p>
    <w:p w14:paraId="23320C44" w14:textId="77777777" w:rsidR="00FF3880" w:rsidRDefault="00FF3880" w:rsidP="00104ACF"/>
    <w:p w14:paraId="36F24DDF" w14:textId="77777777" w:rsidR="00864FF3" w:rsidRDefault="00864FF3" w:rsidP="00104ACF">
      <w:pPr>
        <w:rPr>
          <w:b/>
          <w:bCs/>
        </w:rPr>
      </w:pPr>
      <w:r w:rsidRPr="00864FF3">
        <w:rPr>
          <w:b/>
          <w:bCs/>
        </w:rPr>
        <w:t>Option for Upcoming Direct Debit Reminder Notification</w:t>
      </w:r>
    </w:p>
    <w:p w14:paraId="1E621B16" w14:textId="3789A7AC" w:rsidR="00EB3AE1" w:rsidRDefault="00EB3AE1" w:rsidP="00104ACF">
      <w:r w:rsidRPr="00EB3AE1">
        <w:t xml:space="preserve">Access this feature by navigating to the 'Company Settings' tab, then select 'Communications,' and finally, you'll find the 'Upcoming Direct Debit Notification' option. </w:t>
      </w:r>
    </w:p>
    <w:p w14:paraId="6948AA6C" w14:textId="1F1C5E80" w:rsidR="00EB3AE1" w:rsidRDefault="00EB3AE1" w:rsidP="00104ACF">
      <w:r w:rsidRPr="00EB3AE1">
        <w:t>This communication setting enables you to specify the number of days before the scheduled direct debit date when the notification should be sent.</w:t>
      </w:r>
    </w:p>
    <w:p w14:paraId="57A99094" w14:textId="77777777" w:rsidR="00EB3AE1" w:rsidRDefault="00EB3AE1" w:rsidP="00104ACF"/>
    <w:p w14:paraId="2F1EF6BF" w14:textId="02A9F5D6" w:rsidR="00950D95" w:rsidRDefault="00950D95" w:rsidP="00104ACF">
      <w:r w:rsidRPr="00950D95">
        <w:drawing>
          <wp:inline distT="0" distB="0" distL="0" distR="0" wp14:anchorId="4D48D19B" wp14:editId="2923936B">
            <wp:extent cx="3437906" cy="3097391"/>
            <wp:effectExtent l="19050" t="19050" r="10160" b="27305"/>
            <wp:docPr id="172803531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35310" name="Picture 1" descr="A screenshot of a computer screen&#10;&#10;Description automatically generated"/>
                    <pic:cNvPicPr/>
                  </pic:nvPicPr>
                  <pic:blipFill>
                    <a:blip r:embed="rId10"/>
                    <a:stretch>
                      <a:fillRect/>
                    </a:stretch>
                  </pic:blipFill>
                  <pic:spPr>
                    <a:xfrm>
                      <a:off x="0" y="0"/>
                      <a:ext cx="3448418" cy="3106862"/>
                    </a:xfrm>
                    <a:prstGeom prst="rect">
                      <a:avLst/>
                    </a:prstGeom>
                    <a:ln>
                      <a:solidFill>
                        <a:schemeClr val="tx1"/>
                      </a:solidFill>
                    </a:ln>
                  </pic:spPr>
                </pic:pic>
              </a:graphicData>
            </a:graphic>
          </wp:inline>
        </w:drawing>
      </w:r>
    </w:p>
    <w:p w14:paraId="40181EAA" w14:textId="77777777" w:rsidR="00C0406D" w:rsidRDefault="00C0406D" w:rsidP="00104ACF"/>
    <w:p w14:paraId="54C5494F" w14:textId="2F9A3BD5" w:rsidR="0020007B" w:rsidRDefault="0020007B" w:rsidP="00E14701">
      <w:pPr>
        <w:rPr>
          <w:b/>
          <w:bCs/>
        </w:rPr>
      </w:pPr>
      <w:r w:rsidRPr="0020007B">
        <w:rPr>
          <w:b/>
          <w:bCs/>
        </w:rPr>
        <w:lastRenderedPageBreak/>
        <w:t>Automatically decline applications based on the ITRS or ITRS-ML score</w:t>
      </w:r>
      <w:r>
        <w:rPr>
          <w:b/>
          <w:bCs/>
        </w:rPr>
        <w:t>.</w:t>
      </w:r>
    </w:p>
    <w:p w14:paraId="66DD16CC" w14:textId="58D3EA03" w:rsidR="00E14701" w:rsidRDefault="00E14701" w:rsidP="00E14701">
      <w:r>
        <w:t>When opting to utilise iTRS and/or ITRS-ML, a field will be presented where you can choose to automatically decline an application if its score falls below a specified threshold.</w:t>
      </w:r>
    </w:p>
    <w:p w14:paraId="581122DF" w14:textId="4E635D01" w:rsidR="00E14701" w:rsidRDefault="00E14701" w:rsidP="00E14701">
      <w:r>
        <w:t>Please note that if this option is enabled, it will apply to all applications, irrespective of their product type.</w:t>
      </w:r>
    </w:p>
    <w:p w14:paraId="3EA7D3E9" w14:textId="2473AF30" w:rsidR="005707DF" w:rsidRDefault="00E14701" w:rsidP="00E14701">
      <w:r>
        <w:t>The logic behind this is that if both iTRS and ITRS-ML auto-decline features are activated, both conditions must be met for the application to be automatically declined.</w:t>
      </w:r>
    </w:p>
    <w:p w14:paraId="052CC82E" w14:textId="77777777" w:rsidR="00E14701" w:rsidRDefault="00E14701" w:rsidP="00E14701"/>
    <w:p w14:paraId="1F6B99C4" w14:textId="555AFD1F" w:rsidR="00272505" w:rsidRDefault="002D6DD2" w:rsidP="00104ACF">
      <w:r>
        <w:rPr>
          <w:noProof/>
        </w:rPr>
        <w:drawing>
          <wp:inline distT="0" distB="0" distL="0" distR="0" wp14:anchorId="65CF632A" wp14:editId="28EFE7E6">
            <wp:extent cx="2190820" cy="1959428"/>
            <wp:effectExtent l="19050" t="19050" r="19050" b="22225"/>
            <wp:docPr id="16776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8065" cy="1965907"/>
                    </a:xfrm>
                    <a:prstGeom prst="rect">
                      <a:avLst/>
                    </a:prstGeom>
                    <a:noFill/>
                    <a:ln>
                      <a:solidFill>
                        <a:schemeClr val="tx1"/>
                      </a:solidFill>
                    </a:ln>
                  </pic:spPr>
                </pic:pic>
              </a:graphicData>
            </a:graphic>
          </wp:inline>
        </w:drawing>
      </w:r>
    </w:p>
    <w:p w14:paraId="5454CE85" w14:textId="26BCE73D" w:rsidR="000E2ED3" w:rsidRDefault="000E2ED3" w:rsidP="00104ACF"/>
    <w:p w14:paraId="652BB0BF" w14:textId="77777777" w:rsidR="00864FF3" w:rsidRDefault="00864FF3" w:rsidP="00104ACF">
      <w:pPr>
        <w:rPr>
          <w:b/>
          <w:bCs/>
        </w:rPr>
      </w:pPr>
      <w:r w:rsidRPr="00864FF3">
        <w:rPr>
          <w:b/>
          <w:bCs/>
        </w:rPr>
        <w:t>Include Internal Supporting Documents</w:t>
      </w:r>
    </w:p>
    <w:p w14:paraId="02E4DC31" w14:textId="58288C5E" w:rsidR="00457F79" w:rsidRDefault="00F64DCE" w:rsidP="00104ACF">
      <w:r w:rsidRPr="00F64DCE">
        <w:t>Now, you have the capability to include internal supporting documents in the 'Documents' tab, which will be accessible exclusively to staff members. These documents may include items like assessment notes, approval emails, and more</w:t>
      </w:r>
      <w:r w:rsidR="00864FF3">
        <w:t>.</w:t>
      </w:r>
    </w:p>
    <w:p w14:paraId="788F91A0" w14:textId="77777777" w:rsidR="00F64DCE" w:rsidRDefault="00F64DCE" w:rsidP="00104ACF"/>
    <w:p w14:paraId="2221EE70" w14:textId="0AD33E16" w:rsidR="001A08A3" w:rsidRDefault="001A08A3" w:rsidP="00104ACF">
      <w:r w:rsidRPr="001A08A3">
        <w:drawing>
          <wp:inline distT="0" distB="0" distL="0" distR="0" wp14:anchorId="6501761B" wp14:editId="190E5BD9">
            <wp:extent cx="4409847" cy="1299111"/>
            <wp:effectExtent l="19050" t="19050" r="10160" b="15875"/>
            <wp:docPr id="1615099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99144" name="Picture 1" descr="A screenshot of a computer&#10;&#10;Description automatically generated"/>
                    <pic:cNvPicPr/>
                  </pic:nvPicPr>
                  <pic:blipFill>
                    <a:blip r:embed="rId12"/>
                    <a:stretch>
                      <a:fillRect/>
                    </a:stretch>
                  </pic:blipFill>
                  <pic:spPr>
                    <a:xfrm>
                      <a:off x="0" y="0"/>
                      <a:ext cx="4430650" cy="1305240"/>
                    </a:xfrm>
                    <a:prstGeom prst="rect">
                      <a:avLst/>
                    </a:prstGeom>
                    <a:ln>
                      <a:solidFill>
                        <a:schemeClr val="tx1"/>
                      </a:solidFill>
                    </a:ln>
                  </pic:spPr>
                </pic:pic>
              </a:graphicData>
            </a:graphic>
          </wp:inline>
        </w:drawing>
      </w:r>
    </w:p>
    <w:sectPr w:rsidR="001A08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C467D"/>
    <w:multiLevelType w:val="multilevel"/>
    <w:tmpl w:val="B652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1602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2FA"/>
    <w:rsid w:val="00054F89"/>
    <w:rsid w:val="000D5345"/>
    <w:rsid w:val="000E2ED3"/>
    <w:rsid w:val="00104ACF"/>
    <w:rsid w:val="0011055F"/>
    <w:rsid w:val="00127D65"/>
    <w:rsid w:val="00152B21"/>
    <w:rsid w:val="0017158E"/>
    <w:rsid w:val="00172EBA"/>
    <w:rsid w:val="001A08A3"/>
    <w:rsid w:val="0020007B"/>
    <w:rsid w:val="0025602A"/>
    <w:rsid w:val="00272505"/>
    <w:rsid w:val="00276D2D"/>
    <w:rsid w:val="002D6DD2"/>
    <w:rsid w:val="002F0BC7"/>
    <w:rsid w:val="003C5821"/>
    <w:rsid w:val="00457F79"/>
    <w:rsid w:val="004966D2"/>
    <w:rsid w:val="005253A3"/>
    <w:rsid w:val="005707DF"/>
    <w:rsid w:val="006F0049"/>
    <w:rsid w:val="007443EB"/>
    <w:rsid w:val="00747C6D"/>
    <w:rsid w:val="00765492"/>
    <w:rsid w:val="00864FF3"/>
    <w:rsid w:val="00914777"/>
    <w:rsid w:val="00950D95"/>
    <w:rsid w:val="009923E2"/>
    <w:rsid w:val="00993660"/>
    <w:rsid w:val="00A26701"/>
    <w:rsid w:val="00A27802"/>
    <w:rsid w:val="00B149A4"/>
    <w:rsid w:val="00B202FA"/>
    <w:rsid w:val="00B21238"/>
    <w:rsid w:val="00B567B0"/>
    <w:rsid w:val="00C0406D"/>
    <w:rsid w:val="00C87D21"/>
    <w:rsid w:val="00CA6837"/>
    <w:rsid w:val="00CB53FC"/>
    <w:rsid w:val="00D557D9"/>
    <w:rsid w:val="00E06A06"/>
    <w:rsid w:val="00E14701"/>
    <w:rsid w:val="00EB3AE1"/>
    <w:rsid w:val="00F64DCE"/>
    <w:rsid w:val="00FB4C44"/>
    <w:rsid w:val="00FF3880"/>
    <w:rsid w:val="00FF78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4A834"/>
  <w15:chartTrackingRefBased/>
  <w15:docId w15:val="{FEBF5577-4603-4C99-8DD2-7B1E00B9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57D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D557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8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72568e-39d7-4dc4-90ea-facce9e5ac42">
      <Terms xmlns="http://schemas.microsoft.com/office/infopath/2007/PartnerControls"/>
    </lcf76f155ced4ddcb4097134ff3c332f>
    <TaxCatchAll xmlns="70f92637-a942-4df8-81dd-91512f4fb1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FDD6CDA32ABB4EA40773E1F6832C29" ma:contentTypeVersion="14" ma:contentTypeDescription="Create a new document." ma:contentTypeScope="" ma:versionID="619505bd5f7dffba30375662c4826c41">
  <xsd:schema xmlns:xsd="http://www.w3.org/2001/XMLSchema" xmlns:xs="http://www.w3.org/2001/XMLSchema" xmlns:p="http://schemas.microsoft.com/office/2006/metadata/properties" xmlns:ns2="4d72568e-39d7-4dc4-90ea-facce9e5ac42" xmlns:ns3="70f92637-a942-4df8-81dd-91512f4fb18e" targetNamespace="http://schemas.microsoft.com/office/2006/metadata/properties" ma:root="true" ma:fieldsID="f19d5a39c77e5519674a0c10199c3dea" ns2:_="" ns3:_="">
    <xsd:import namespace="4d72568e-39d7-4dc4-90ea-facce9e5ac42"/>
    <xsd:import namespace="70f92637-a942-4df8-81dd-91512f4fb1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2568e-39d7-4dc4-90ea-facce9e5a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d572258-5d1a-4810-b3ee-db135562826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f92637-a942-4df8-81dd-91512f4fb1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367c1b-8c9d-4431-82dc-115dde237ae8}" ma:internalName="TaxCatchAll" ma:showField="CatchAllData" ma:web="70f92637-a942-4df8-81dd-91512f4fb18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4A9EA-5FDD-4034-B39A-C5CEC247A80C}">
  <ds:schemaRefs>
    <ds:schemaRef ds:uri="http://schemas.microsoft.com/office/2006/metadata/properties"/>
    <ds:schemaRef ds:uri="http://schemas.microsoft.com/office/infopath/2007/PartnerControls"/>
    <ds:schemaRef ds:uri="4d72568e-39d7-4dc4-90ea-facce9e5ac42"/>
    <ds:schemaRef ds:uri="70f92637-a942-4df8-81dd-91512f4fb18e"/>
  </ds:schemaRefs>
</ds:datastoreItem>
</file>

<file path=customXml/itemProps2.xml><?xml version="1.0" encoding="utf-8"?>
<ds:datastoreItem xmlns:ds="http://schemas.openxmlformats.org/officeDocument/2006/customXml" ds:itemID="{335BB66C-C30C-4800-8600-F8DBAB0F7BD1}">
  <ds:schemaRefs>
    <ds:schemaRef ds:uri="http://schemas.microsoft.com/sharepoint/v3/contenttype/forms"/>
  </ds:schemaRefs>
</ds:datastoreItem>
</file>

<file path=customXml/itemProps3.xml><?xml version="1.0" encoding="utf-8"?>
<ds:datastoreItem xmlns:ds="http://schemas.openxmlformats.org/officeDocument/2006/customXml" ds:itemID="{FBF02984-E7D8-4EEF-B997-996C20D8F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2568e-39d7-4dc4-90ea-facce9e5ac42"/>
    <ds:schemaRef ds:uri="70f92637-a942-4df8-81dd-91512f4fb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212</Words>
  <Characters>1212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Nabi</dc:creator>
  <cp:keywords/>
  <dc:description/>
  <cp:lastModifiedBy>Ahmed Nabi</cp:lastModifiedBy>
  <cp:revision>39</cp:revision>
  <dcterms:created xsi:type="dcterms:W3CDTF">2023-09-21T04:41:00Z</dcterms:created>
  <dcterms:modified xsi:type="dcterms:W3CDTF">2023-09-21T05:23:00Z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0x01010017FDD6CDA32ABB4EA40773E1F6832C29</vt:lpwstr>
  </property>
</Properties>
</file>